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0B8D" w14:textId="763376F0" w:rsidR="0083590A" w:rsidRPr="00DD520E" w:rsidRDefault="004F5886">
      <w:pPr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Budsjettforslag fra Venstre 2023 til formannskapet 28.11.2022</w:t>
      </w:r>
    </w:p>
    <w:p w14:paraId="277F99CA" w14:textId="78D4AB88" w:rsidR="0083590A" w:rsidRPr="00DD520E" w:rsidRDefault="0083590A" w:rsidP="0083590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DD520E">
        <w:rPr>
          <w:rFonts w:asciiTheme="minorHAnsi" w:hAnsiTheme="minorHAnsi" w:cstheme="minorHAnsi"/>
          <w:b/>
          <w:bCs/>
          <w:sz w:val="24"/>
          <w:szCs w:val="24"/>
        </w:rPr>
        <w:t>Budsjett 2023 og økonomiplan 2023 – 2026</w:t>
      </w:r>
    </w:p>
    <w:p w14:paraId="1EEF75DE" w14:textId="77777777" w:rsidR="000A1B47" w:rsidRPr="00DD520E" w:rsidRDefault="000A1B47">
      <w:pPr>
        <w:rPr>
          <w:rFonts w:cstheme="minorHAnsi"/>
          <w:sz w:val="24"/>
          <w:szCs w:val="24"/>
        </w:rPr>
      </w:pPr>
    </w:p>
    <w:p w14:paraId="79FE2FE0" w14:textId="776470E6" w:rsidR="0083590A" w:rsidRPr="00DD520E" w:rsidRDefault="00860D02">
      <w:pPr>
        <w:rPr>
          <w:rFonts w:cstheme="minorHAnsi"/>
          <w:strike/>
          <w:color w:val="FF0000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Forslag til budsjett og økonomiplan for perioden 202</w:t>
      </w:r>
      <w:r w:rsidR="00786C3B">
        <w:rPr>
          <w:rFonts w:cstheme="minorHAnsi"/>
          <w:sz w:val="24"/>
          <w:szCs w:val="24"/>
        </w:rPr>
        <w:t>3</w:t>
      </w:r>
      <w:r w:rsidRPr="00DD520E">
        <w:rPr>
          <w:rFonts w:cstheme="minorHAnsi"/>
          <w:sz w:val="24"/>
          <w:szCs w:val="24"/>
        </w:rPr>
        <w:t xml:space="preserve"> – 202</w:t>
      </w:r>
      <w:r w:rsidR="00786C3B">
        <w:rPr>
          <w:rFonts w:cstheme="minorHAnsi"/>
          <w:sz w:val="24"/>
          <w:szCs w:val="24"/>
        </w:rPr>
        <w:t>6</w:t>
      </w:r>
      <w:r w:rsidRPr="00DD520E">
        <w:rPr>
          <w:rFonts w:cstheme="minorHAnsi"/>
          <w:sz w:val="24"/>
          <w:szCs w:val="24"/>
        </w:rPr>
        <w:t xml:space="preserve"> vedtas med endringer som framkommer her.</w:t>
      </w:r>
    </w:p>
    <w:p w14:paraId="7D945F2E" w14:textId="2A14C8AF" w:rsidR="0083590A" w:rsidRPr="00DD520E" w:rsidRDefault="00A112BC">
      <w:pPr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b/>
          <w:bCs/>
          <w:sz w:val="24"/>
          <w:szCs w:val="24"/>
        </w:rPr>
        <w:t>Innledning</w:t>
      </w:r>
    </w:p>
    <w:p w14:paraId="3E7E28BC" w14:textId="77777777" w:rsidR="00BC34BA" w:rsidRDefault="00F0270A" w:rsidP="009C627B">
      <w:pPr>
        <w:shd w:val="clear" w:color="auto" w:fill="FFFFFF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Nittedal </w:t>
      </w:r>
      <w:r w:rsidR="00322B5D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skal u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tvikle</w:t>
      </w:r>
      <w:r w:rsidR="00322B5D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 som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et grønt og levende lokalsamfunn.</w:t>
      </w:r>
      <w:r w:rsidR="00C45D05" w:rsidRPr="00DD520E">
        <w:rPr>
          <w:rFonts w:eastAsia="Times New Roman" w:cstheme="minorHAnsi"/>
          <w:color w:val="242424"/>
          <w:sz w:val="24"/>
          <w:szCs w:val="24"/>
          <w:lang w:eastAsia="nb-NO"/>
        </w:rPr>
        <w:t xml:space="preserve"> 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FNs bærekraftmål for klima og miljø og lokalsamfunnsutvikling </w:t>
      </w:r>
      <w:r w:rsidR="00C45D0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skal 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legges til grunn </w:t>
      </w:r>
      <w:r w:rsidR="002347BD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for utviklingen av nittedalssamfunnet.</w:t>
      </w:r>
      <w:r w:rsidR="00D542EA" w:rsidRPr="00DD520E">
        <w:rPr>
          <w:rFonts w:eastAsia="Times New Roman" w:cstheme="minorHAnsi"/>
          <w:color w:val="242424"/>
          <w:sz w:val="24"/>
          <w:szCs w:val="24"/>
          <w:lang w:eastAsia="nb-NO"/>
        </w:rPr>
        <w:t xml:space="preserve"> 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Kommunen </w:t>
      </w:r>
      <w:r w:rsidR="00D542EA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skal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utvikle attraktive steder, med gode møteplasser, gode uterom, kommunale tjenester, handel og uteliv. </w:t>
      </w:r>
      <w:r w:rsidR="004854A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Rotnes</w:t>
      </w:r>
      <w:r w:rsidR="00080BF3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skal være kommunens prioriterte tettsted, med Nittedal sentrum</w:t>
      </w:r>
      <w:r w:rsidR="000F49B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som et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kollektivknutepunkt der innbyggerne bor tettere, har gang- og sykkelavstand til det meste og </w:t>
      </w:r>
      <w:r w:rsidR="000F49B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har</w:t>
      </w:r>
      <w:r w:rsidR="009C627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lett tilgang til friluftsliv og naturen. Vi må utvikle trygge oppvekstmiljøer, og forebygge rus og kriminalitet blant de unge. Politiet må enda sterkere inn i det forebyggende arbeidet, i samarbeid med kommunen, foreldre og frivillige.</w:t>
      </w:r>
      <w:r w:rsidR="00A32E89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66308107" w14:textId="77777777" w:rsidR="000D010A" w:rsidRDefault="00C93E43" w:rsidP="009C627B">
      <w:pPr>
        <w:shd w:val="clear" w:color="auto" w:fill="FFFFFF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Kultur, idrett og frivillighet</w:t>
      </w:r>
      <w:r w:rsidR="008A4AA8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bidrar sterkt til at mange kan leve det gode liv i Nittedal, og </w:t>
      </w:r>
      <w:r w:rsidR="00E27054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i en tid det kommunens ressurser må prioriteres de</w:t>
      </w:r>
      <w:r w:rsidR="00C363F1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r</w:t>
      </w:r>
      <w:r w:rsidR="00E27054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det trengs mest, må </w:t>
      </w:r>
      <w:r w:rsidR="00166BD1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kultursektoren og </w:t>
      </w:r>
      <w:r w:rsidR="00E27054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frivilligheten</w:t>
      </w:r>
      <w:r w:rsidR="00166BD1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få rammebetingelser som gjør at denne virksomheten kan opprettholde</w:t>
      </w:r>
      <w:r w:rsidR="00E5363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og utvikle </w:t>
      </w:r>
      <w:r w:rsidR="00C45AB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sine</w:t>
      </w:r>
      <w:r w:rsidR="00E5363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aktiviteter. </w:t>
      </w:r>
      <w:r w:rsidR="00C45AB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Vi må tilrettelegge f</w:t>
      </w:r>
      <w:r w:rsidR="006A025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or at de kommunale tjenestene utvikler seg i tråd med befolkningsutviklingen og </w:t>
      </w:r>
      <w:r w:rsidR="006B290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at det blir flere eldre innbyggere i årene framover.</w:t>
      </w:r>
      <w:r w:rsidR="00083D5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3B858FC8" w14:textId="793AF75C" w:rsidR="00EF4B3C" w:rsidRDefault="00881F2F" w:rsidP="009C627B">
      <w:pPr>
        <w:shd w:val="clear" w:color="auto" w:fill="FFFFFF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Nittedal kommune må tilrettelegge for</w:t>
      </w:r>
      <w:r w:rsidR="00EC1EDC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at</w:t>
      </w:r>
      <w:r w:rsidR="00434A7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næringslivet skal ha gode rammebetingelser, og bidra til</w:t>
      </w:r>
      <w:r w:rsidR="00822329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å skape f</w:t>
      </w:r>
      <w:r w:rsidR="00CA0225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lere arbeidsplasser i kommunen. </w:t>
      </w:r>
      <w:r w:rsidR="006C4859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Kortreiste arbeidsplasser skal være en viktig del av sentrumsutviklingen på Rotnes</w:t>
      </w:r>
      <w:r w:rsidR="00AB5D35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, og </w:t>
      </w:r>
      <w:r w:rsidR="00231481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det skal </w:t>
      </w:r>
      <w:r w:rsidR="004A2D6A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utarbeides en områdeplan for Skytta som ivaretar næringslivets interesser samtidig som</w:t>
      </w:r>
      <w:r w:rsidR="000D010A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bokvalitet i området rundt næringsparken ivaretas.</w:t>
      </w:r>
    </w:p>
    <w:p w14:paraId="599E72E5" w14:textId="029CC1FD" w:rsidR="005609B7" w:rsidRPr="001B6F1C" w:rsidRDefault="00083D5B" w:rsidP="001B6F1C">
      <w:pPr>
        <w:shd w:val="clear" w:color="auto" w:fill="FFFFFF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Arbeidet</w:t>
      </w:r>
      <w:r w:rsidR="00A55F8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med utviklings- og omstillingsprosessen må</w:t>
      </w:r>
      <w:r w:rsidR="009C1CD7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  <w:r w:rsidR="004F61BF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gjennomføres slik at kommunen får økonomisk </w:t>
      </w:r>
      <w:r w:rsidR="00A02F2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handlingsrom til å videreutvikle lokalsamfunnet</w:t>
      </w:r>
      <w:r w:rsidR="004140FA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. I den forbindelse har planene for å etablere helsehus og </w:t>
      </w:r>
      <w:r w:rsidR="00901F8F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heldøgns</w:t>
      </w:r>
      <w:r w:rsidR="008155D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plasser</w:t>
      </w:r>
      <w:r w:rsidR="00180D64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, samt bygging av ny Rotnes skole prioritet. </w:t>
      </w:r>
      <w:r w:rsidR="00A42C8F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For at nåværende og framtidige innbyggere skal</w:t>
      </w:r>
      <w:r w:rsidR="00946693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oppleve Nittedal som et godt sted å bo og leve sine liv, og der </w:t>
      </w:r>
      <w:r w:rsidR="004D4CE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kommunale tjenester og frivilligheten gir merverdi, må </w:t>
      </w:r>
      <w:r w:rsidR="00E00930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kommunens organisasjo</w:t>
      </w:r>
      <w:r w:rsidR="00AC3EFD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nspolitikk og kompetansestrategi brukes aktivt i utviklingen av Nittedal kommune</w:t>
      </w:r>
      <w:r w:rsidR="00B06F2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.</w:t>
      </w:r>
      <w:r w:rsidR="009555E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Kompetente og motiverte me</w:t>
      </w:r>
      <w:r w:rsidR="0025280E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d</w:t>
      </w:r>
      <w:r w:rsidR="009555EB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arbeidere</w:t>
      </w:r>
      <w:r w:rsidR="0025280E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er en forutsetning for at Nittedal kommune skal</w:t>
      </w:r>
      <w:r w:rsidR="0059286E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løse framtidens utfordringer.</w:t>
      </w:r>
    </w:p>
    <w:p w14:paraId="4362AC0F" w14:textId="5BF11D6F" w:rsidR="006B46C4" w:rsidRPr="00DD520E" w:rsidRDefault="00534CE5" w:rsidP="005609B7">
      <w:pPr>
        <w:shd w:val="clear" w:color="auto" w:fill="FFFFFF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Kommunestyret </w:t>
      </w:r>
      <w:r w:rsidR="00B60E44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ser med bekymring på</w:t>
      </w:r>
      <w:r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at</w:t>
      </w:r>
      <w:r w:rsidR="003305C1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det avsettes betydelige midler fra disposisjonsfondet</w:t>
      </w:r>
      <w:r w:rsidR="007B7DD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  <w:r w:rsidR="003305C1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for å finansiere kommunens budsjett for 2023, samtidig som</w:t>
      </w:r>
      <w:r w:rsidR="00C4570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rådmannens budsjettforslag </w:t>
      </w:r>
      <w:r w:rsidR="005D60B6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ikke</w:t>
      </w:r>
      <w:r w:rsidR="00C45702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er i tråd med kommunens vedtatte økonomiske handlingsregler. For å unngå </w:t>
      </w:r>
      <w:r w:rsidR="00083CF5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kraftige kutt i de kommunale tjenestene i 2023</w:t>
      </w:r>
      <w:r w:rsidR="00981F6A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  <w:r w:rsidR="008616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bruke</w:t>
      </w:r>
      <w:r w:rsidR="00981F6A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</w:t>
      </w:r>
      <w:r w:rsidR="008616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en stor del av disposisjonsfondet for å få balanse i budsjettet</w:t>
      </w:r>
      <w:r w:rsidR="00FC7841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. </w:t>
      </w:r>
      <w:r w:rsidR="00E4490D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A</w:t>
      </w:r>
      <w:r w:rsidR="00D50649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rbeidet med utviklings-</w:t>
      </w:r>
      <w:r w:rsidR="00F662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og omstillingsprosessen </w:t>
      </w:r>
      <w:r w:rsidR="00E4490D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må</w:t>
      </w:r>
      <w:r w:rsidR="00F662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</w:t>
      </w:r>
      <w:r w:rsidR="004A4C3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bli</w:t>
      </w:r>
      <w:r w:rsidR="00F662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 gjennomfør</w:t>
      </w:r>
      <w:r w:rsidR="004A4C3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t </w:t>
      </w:r>
      <w:r w:rsidR="00CE2A74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slik at kommunen kan få økt handlingsrom </w:t>
      </w:r>
      <w:r w:rsidR="0033749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senere i økonomiplanperioden</w:t>
      </w:r>
      <w:r w:rsidR="00F6621C" w:rsidRPr="00DD520E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.</w:t>
      </w:r>
    </w:p>
    <w:p w14:paraId="1A91733C" w14:textId="77777777" w:rsidR="009C627B" w:rsidRPr="00DD520E" w:rsidRDefault="009C627B" w:rsidP="009C627B">
      <w:pPr>
        <w:rPr>
          <w:rFonts w:cstheme="minorHAnsi"/>
          <w:b/>
          <w:bCs/>
          <w:sz w:val="24"/>
          <w:szCs w:val="24"/>
        </w:rPr>
      </w:pPr>
    </w:p>
    <w:p w14:paraId="195067F0" w14:textId="77777777" w:rsidR="004F5886" w:rsidRPr="00DD520E" w:rsidRDefault="004F5886" w:rsidP="004F5886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D520E">
        <w:rPr>
          <w:rFonts w:eastAsia="Times New Roman" w:cstheme="minorHAnsi"/>
          <w:b/>
          <w:bCs/>
          <w:sz w:val="24"/>
          <w:szCs w:val="24"/>
        </w:rPr>
        <w:t>Utviklings- og omstillingsprosessen</w:t>
      </w:r>
    </w:p>
    <w:p w14:paraId="6FD20CAA" w14:textId="77777777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</w:p>
    <w:p w14:paraId="683CCF70" w14:textId="48A9D512" w:rsidR="004F5886" w:rsidRDefault="004F5886" w:rsidP="004F5886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Rådmannen bes legge fram en sak som omhandler målsetninger og en helhetlig plan for utviklings- og omstillingsprosessen. I saken skal konkrete tiltak beskrives, med forslag til organisering, gjennomføring og finansiering. Saksgrunnlaget behandles i hovedutvalgene slik at de kan involveres i arbeidet med saken før endelig sak fremmes for formannskap og kommunestyre. Gevinstrealisering i utviklings- og omstillingsprosessen skal konkretiseres.</w:t>
      </w:r>
    </w:p>
    <w:p w14:paraId="365FF792" w14:textId="77777777" w:rsidR="009A431C" w:rsidRPr="00DD520E" w:rsidRDefault="009A431C" w:rsidP="009A431C">
      <w:pPr>
        <w:pStyle w:val="Listeavsnitt"/>
        <w:spacing w:after="0" w:line="240" w:lineRule="auto"/>
        <w:ind w:left="700"/>
        <w:rPr>
          <w:rFonts w:cstheme="minorHAnsi"/>
          <w:sz w:val="24"/>
          <w:szCs w:val="24"/>
        </w:rPr>
      </w:pPr>
    </w:p>
    <w:p w14:paraId="39159178" w14:textId="4BB2318D" w:rsidR="008C36F4" w:rsidRPr="00DD520E" w:rsidRDefault="009A02D7" w:rsidP="006B46C4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Som en del av </w:t>
      </w:r>
      <w:r w:rsidR="008307FF" w:rsidRPr="00DD520E">
        <w:rPr>
          <w:rFonts w:cstheme="minorHAnsi"/>
          <w:sz w:val="24"/>
          <w:szCs w:val="24"/>
        </w:rPr>
        <w:t>utviklings- og omstillingsprosessen, skal det utarbeides</w:t>
      </w:r>
      <w:r w:rsidR="00BD6B8E" w:rsidRPr="00DD520E">
        <w:rPr>
          <w:rFonts w:cstheme="minorHAnsi"/>
          <w:sz w:val="24"/>
          <w:szCs w:val="24"/>
        </w:rPr>
        <w:t xml:space="preserve"> en langsiktig investeringsstrategi.</w:t>
      </w:r>
    </w:p>
    <w:p w14:paraId="295857EA" w14:textId="77777777" w:rsidR="004F5886" w:rsidRPr="00DD520E" w:rsidRDefault="004F5886" w:rsidP="004F5886">
      <w:pPr>
        <w:rPr>
          <w:rFonts w:cstheme="minorHAnsi"/>
          <w:b/>
          <w:bCs/>
          <w:color w:val="0070C0"/>
          <w:sz w:val="24"/>
          <w:szCs w:val="24"/>
        </w:rPr>
      </w:pPr>
    </w:p>
    <w:p w14:paraId="3D31852C" w14:textId="77777777" w:rsidR="004F5886" w:rsidRPr="00DD520E" w:rsidRDefault="004F5886" w:rsidP="004F5886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b/>
          <w:bCs/>
          <w:sz w:val="24"/>
          <w:szCs w:val="24"/>
        </w:rPr>
        <w:t>Oppvekst og utdanning</w:t>
      </w:r>
    </w:p>
    <w:p w14:paraId="31410AE6" w14:textId="77777777" w:rsidR="004F5886" w:rsidRPr="00DD520E" w:rsidRDefault="004F5886" w:rsidP="00B97501">
      <w:pPr>
        <w:rPr>
          <w:rFonts w:cstheme="minorHAnsi"/>
          <w:color w:val="FF0000"/>
          <w:sz w:val="24"/>
          <w:szCs w:val="24"/>
        </w:rPr>
      </w:pPr>
    </w:p>
    <w:p w14:paraId="2F0A0AC9" w14:textId="688A83D5" w:rsidR="004F5886" w:rsidRPr="00DD520E" w:rsidRDefault="004F5886" w:rsidP="00CB495F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Skolekapasiteten må utvides ved behov. Kommunestyret viser til tidligere vedtak om </w:t>
      </w:r>
      <w:r w:rsidR="00650E3A" w:rsidRPr="00DD520E">
        <w:rPr>
          <w:rFonts w:cstheme="minorHAnsi"/>
          <w:sz w:val="24"/>
          <w:szCs w:val="24"/>
        </w:rPr>
        <w:t xml:space="preserve">planlegging og bygging av </w:t>
      </w:r>
      <w:r w:rsidRPr="00DD520E">
        <w:rPr>
          <w:rFonts w:cstheme="minorHAnsi"/>
          <w:sz w:val="24"/>
          <w:szCs w:val="24"/>
        </w:rPr>
        <w:t xml:space="preserve">ny Rotnes skole. </w:t>
      </w:r>
    </w:p>
    <w:p w14:paraId="2F4C9ADC" w14:textId="77777777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</w:p>
    <w:p w14:paraId="28DDBB98" w14:textId="6EEF5409" w:rsidR="004F5886" w:rsidRPr="00DD520E" w:rsidRDefault="004F5886" w:rsidP="004F5886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I </w:t>
      </w:r>
      <w:r w:rsidR="0041432C" w:rsidRPr="00DD520E">
        <w:rPr>
          <w:rFonts w:cstheme="minorHAnsi"/>
          <w:sz w:val="24"/>
          <w:szCs w:val="24"/>
        </w:rPr>
        <w:t xml:space="preserve">arbeidet med </w:t>
      </w:r>
      <w:r w:rsidR="001A2815" w:rsidRPr="00DD520E">
        <w:rPr>
          <w:rFonts w:cstheme="minorHAnsi"/>
          <w:sz w:val="24"/>
          <w:szCs w:val="24"/>
        </w:rPr>
        <w:t>utviklings- og omstillingsprosessen</w:t>
      </w:r>
      <w:r w:rsidRPr="00DD520E">
        <w:rPr>
          <w:rFonts w:cstheme="minorHAnsi"/>
          <w:sz w:val="24"/>
          <w:szCs w:val="24"/>
        </w:rPr>
        <w:t xml:space="preserve"> skal mulige strukturtiltak for barnehagene beskrives som et grunnlag for framtidige politiske og økonomiske vurderinger. Konsekvenser av tiltakene for tjenestekvaliteten for barna, barnehagene (kommunale og private) og kommuneøkonomien skal belyses.</w:t>
      </w:r>
    </w:p>
    <w:p w14:paraId="5D728F9B" w14:textId="77777777" w:rsidR="004F5886" w:rsidRPr="00DD520E" w:rsidRDefault="004F5886" w:rsidP="004F5886">
      <w:pPr>
        <w:pStyle w:val="Listeavsnitt"/>
        <w:rPr>
          <w:rFonts w:cstheme="minorHAnsi"/>
          <w:sz w:val="24"/>
          <w:szCs w:val="24"/>
        </w:rPr>
      </w:pPr>
    </w:p>
    <w:p w14:paraId="11853282" w14:textId="784266B1" w:rsidR="004F5886" w:rsidRPr="00DD520E" w:rsidRDefault="004F5886" w:rsidP="009E20D0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Det </w:t>
      </w:r>
      <w:r w:rsidRPr="00DD520E">
        <w:rPr>
          <w:rFonts w:cstheme="minorHAnsi"/>
          <w:sz w:val="24"/>
          <w:szCs w:val="24"/>
          <w:u w:val="single"/>
        </w:rPr>
        <w:t xml:space="preserve">bevilges </w:t>
      </w:r>
      <w:r w:rsidR="008942D9" w:rsidRPr="00DD520E">
        <w:rPr>
          <w:rFonts w:cstheme="minorHAnsi"/>
          <w:sz w:val="24"/>
          <w:szCs w:val="24"/>
          <w:u w:val="single"/>
        </w:rPr>
        <w:t>1</w:t>
      </w:r>
      <w:r w:rsidRPr="00DD520E">
        <w:rPr>
          <w:rFonts w:cstheme="minorHAnsi"/>
          <w:sz w:val="24"/>
          <w:szCs w:val="24"/>
          <w:u w:val="single"/>
        </w:rPr>
        <w:t>,</w:t>
      </w:r>
      <w:r w:rsidR="008942D9" w:rsidRPr="00DD520E">
        <w:rPr>
          <w:rFonts w:cstheme="minorHAnsi"/>
          <w:sz w:val="24"/>
          <w:szCs w:val="24"/>
          <w:u w:val="single"/>
        </w:rPr>
        <w:t>0</w:t>
      </w:r>
      <w:r w:rsidRPr="00DD520E">
        <w:rPr>
          <w:rFonts w:cstheme="minorHAnsi"/>
          <w:sz w:val="24"/>
          <w:szCs w:val="24"/>
          <w:u w:val="single"/>
        </w:rPr>
        <w:t xml:space="preserve"> millioner</w:t>
      </w:r>
      <w:r w:rsidRPr="00DD520E">
        <w:rPr>
          <w:rFonts w:cstheme="minorHAnsi"/>
          <w:sz w:val="24"/>
          <w:szCs w:val="24"/>
        </w:rPr>
        <w:t xml:space="preserve"> til </w:t>
      </w:r>
      <w:r w:rsidR="009519C5" w:rsidRPr="00DD520E">
        <w:rPr>
          <w:rFonts w:cstheme="minorHAnsi"/>
          <w:sz w:val="24"/>
          <w:szCs w:val="24"/>
        </w:rPr>
        <w:t>kulturenheten for å opprettholde nåværende aktivitetsnivå</w:t>
      </w:r>
      <w:r w:rsidR="00D32327" w:rsidRPr="00DD520E">
        <w:rPr>
          <w:rFonts w:cstheme="minorHAnsi"/>
          <w:sz w:val="24"/>
          <w:szCs w:val="24"/>
        </w:rPr>
        <w:t xml:space="preserve">. Dersom </w:t>
      </w:r>
      <w:r w:rsidR="00BB3F0D" w:rsidRPr="00DD520E">
        <w:rPr>
          <w:rFonts w:cstheme="minorHAnsi"/>
          <w:sz w:val="24"/>
          <w:szCs w:val="24"/>
        </w:rPr>
        <w:t>tiltak innen kultur</w:t>
      </w:r>
      <w:r w:rsidR="006928E1">
        <w:rPr>
          <w:rFonts w:cstheme="minorHAnsi"/>
          <w:sz w:val="24"/>
          <w:szCs w:val="24"/>
        </w:rPr>
        <w:t>enheten</w:t>
      </w:r>
      <w:r w:rsidR="00BB3F0D" w:rsidRPr="00DD520E">
        <w:rPr>
          <w:rFonts w:cstheme="minorHAnsi"/>
          <w:sz w:val="24"/>
          <w:szCs w:val="24"/>
        </w:rPr>
        <w:t xml:space="preserve"> utgår eller</w:t>
      </w:r>
      <w:r w:rsidR="00B34E05" w:rsidRPr="00DD520E">
        <w:rPr>
          <w:rFonts w:cstheme="minorHAnsi"/>
          <w:sz w:val="24"/>
          <w:szCs w:val="24"/>
        </w:rPr>
        <w:t xml:space="preserve"> blir redusert, </w:t>
      </w:r>
      <w:r w:rsidR="00B46D4C" w:rsidRPr="00DD520E">
        <w:rPr>
          <w:rFonts w:cstheme="minorHAnsi"/>
          <w:sz w:val="24"/>
          <w:szCs w:val="24"/>
        </w:rPr>
        <w:t>kan</w:t>
      </w:r>
      <w:r w:rsidRPr="00DD520E">
        <w:rPr>
          <w:rFonts w:cstheme="minorHAnsi"/>
          <w:sz w:val="24"/>
          <w:szCs w:val="24"/>
        </w:rPr>
        <w:t xml:space="preserve"> </w:t>
      </w:r>
      <w:r w:rsidR="00C0178E" w:rsidRPr="00DD520E">
        <w:rPr>
          <w:rFonts w:cstheme="minorHAnsi"/>
          <w:sz w:val="24"/>
          <w:szCs w:val="24"/>
        </w:rPr>
        <w:t xml:space="preserve">bevilgningene til </w:t>
      </w:r>
      <w:r w:rsidRPr="00DD520E">
        <w:rPr>
          <w:rFonts w:cstheme="minorHAnsi"/>
          <w:sz w:val="24"/>
          <w:szCs w:val="24"/>
        </w:rPr>
        <w:t>kulturskolen</w:t>
      </w:r>
      <w:r w:rsidR="00E347BB">
        <w:rPr>
          <w:rFonts w:cstheme="minorHAnsi"/>
          <w:sz w:val="24"/>
          <w:szCs w:val="24"/>
        </w:rPr>
        <w:t xml:space="preserve"> </w:t>
      </w:r>
      <w:r w:rsidR="00E347BB" w:rsidRPr="00DD520E">
        <w:rPr>
          <w:rFonts w:cstheme="minorHAnsi"/>
          <w:sz w:val="24"/>
          <w:szCs w:val="24"/>
        </w:rPr>
        <w:t>og/eller økt tilskudd til kulturformidling (tidligere kulturfondet)</w:t>
      </w:r>
      <w:r w:rsidR="00C0178E" w:rsidRPr="00DD520E">
        <w:rPr>
          <w:rFonts w:cstheme="minorHAnsi"/>
          <w:sz w:val="24"/>
          <w:szCs w:val="24"/>
        </w:rPr>
        <w:t xml:space="preserve"> styrkes</w:t>
      </w:r>
      <w:r w:rsidR="002159D5" w:rsidRPr="00DD520E">
        <w:rPr>
          <w:rFonts w:cstheme="minorHAnsi"/>
          <w:sz w:val="24"/>
          <w:szCs w:val="24"/>
        </w:rPr>
        <w:t xml:space="preserve"> innenfor vedtatt budsjettramme for kultur</w:t>
      </w:r>
      <w:r w:rsidR="003E6885">
        <w:rPr>
          <w:rFonts w:cstheme="minorHAnsi"/>
          <w:sz w:val="24"/>
          <w:szCs w:val="24"/>
        </w:rPr>
        <w:t>enheten</w:t>
      </w:r>
      <w:r w:rsidR="0000264E">
        <w:rPr>
          <w:rFonts w:cstheme="minorHAnsi"/>
          <w:sz w:val="24"/>
          <w:szCs w:val="24"/>
        </w:rPr>
        <w:t>.</w:t>
      </w:r>
    </w:p>
    <w:p w14:paraId="3DEF51CF" w14:textId="77777777" w:rsidR="004F5886" w:rsidRPr="00DD520E" w:rsidRDefault="004F5886" w:rsidP="004F5886">
      <w:pPr>
        <w:pStyle w:val="Listeavsnitt"/>
        <w:rPr>
          <w:rFonts w:cstheme="minorHAnsi"/>
          <w:sz w:val="24"/>
          <w:szCs w:val="24"/>
        </w:rPr>
      </w:pPr>
    </w:p>
    <w:p w14:paraId="72AD3840" w14:textId="0F75D98D" w:rsidR="004F5886" w:rsidRPr="00DD520E" w:rsidRDefault="004F5886" w:rsidP="004D671F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Investeringsstøtte til idrettsanlegg vurderes i forbindelse med økonomirapport pr 2. tertial 202</w:t>
      </w:r>
      <w:r w:rsidR="004D671F" w:rsidRPr="00DD520E">
        <w:rPr>
          <w:rFonts w:cstheme="minorHAnsi"/>
          <w:sz w:val="24"/>
          <w:szCs w:val="24"/>
        </w:rPr>
        <w:t>3</w:t>
      </w:r>
      <w:r w:rsidRPr="00DD520E">
        <w:rPr>
          <w:rFonts w:cstheme="minorHAnsi"/>
          <w:color w:val="FF0000"/>
          <w:sz w:val="24"/>
          <w:szCs w:val="24"/>
        </w:rPr>
        <w:t xml:space="preserve">. </w:t>
      </w:r>
    </w:p>
    <w:p w14:paraId="7A53E3C3" w14:textId="77777777" w:rsidR="004F5886" w:rsidRPr="00DD520E" w:rsidRDefault="004F5886" w:rsidP="004F5886">
      <w:pPr>
        <w:pStyle w:val="Listeavsnitt"/>
        <w:rPr>
          <w:rFonts w:cstheme="minorHAnsi"/>
          <w:sz w:val="24"/>
          <w:szCs w:val="24"/>
        </w:rPr>
      </w:pPr>
    </w:p>
    <w:p w14:paraId="7F559B0F" w14:textId="77777777" w:rsidR="004F5886" w:rsidRPr="00DD520E" w:rsidRDefault="004F5886" w:rsidP="004F5886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Nittedal UNG trenger egnede lokaler, og rådmannen bes legge fram mulige løsninger for å få dette på plass.</w:t>
      </w:r>
    </w:p>
    <w:p w14:paraId="0547F313" w14:textId="77777777" w:rsidR="004F5886" w:rsidRPr="00DD520E" w:rsidRDefault="004F5886" w:rsidP="004F5886">
      <w:pPr>
        <w:rPr>
          <w:rFonts w:cstheme="minorHAnsi"/>
          <w:color w:val="0070C0"/>
          <w:sz w:val="24"/>
          <w:szCs w:val="24"/>
        </w:rPr>
      </w:pPr>
    </w:p>
    <w:p w14:paraId="3444D4CE" w14:textId="77777777" w:rsidR="004F5886" w:rsidRPr="00DD520E" w:rsidRDefault="004F5886" w:rsidP="004F5886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b/>
          <w:bCs/>
          <w:sz w:val="24"/>
          <w:szCs w:val="24"/>
        </w:rPr>
        <w:t>Helse og velferd</w:t>
      </w:r>
    </w:p>
    <w:p w14:paraId="4FA49F74" w14:textId="77777777" w:rsidR="004F5886" w:rsidRPr="00DD520E" w:rsidRDefault="004F5886" w:rsidP="004F5886">
      <w:pPr>
        <w:pStyle w:val="Listeavsnitt"/>
        <w:spacing w:after="0" w:line="240" w:lineRule="auto"/>
        <w:ind w:left="700"/>
        <w:rPr>
          <w:rFonts w:cstheme="minorHAnsi"/>
          <w:b/>
          <w:bCs/>
          <w:sz w:val="24"/>
          <w:szCs w:val="24"/>
        </w:rPr>
      </w:pPr>
    </w:p>
    <w:p w14:paraId="6080298B" w14:textId="09CC1BA3" w:rsidR="004F5886" w:rsidRPr="00DD520E" w:rsidRDefault="004F5886" w:rsidP="00604914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sz w:val="24"/>
          <w:szCs w:val="24"/>
        </w:rPr>
        <w:t>Tjenestebehovet innen helse og omsorg øker i årene framover. Vedtatt strategi for helse, mestring og velferd legges til grunn for utviklingen og finansieringen av disse tjenestene i økonomiperioden.</w:t>
      </w:r>
    </w:p>
    <w:p w14:paraId="2FC6992E" w14:textId="77777777" w:rsidR="004F5886" w:rsidRPr="00DD520E" w:rsidRDefault="004F5886" w:rsidP="004F588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EF51D3" w14:textId="77777777" w:rsidR="004F5886" w:rsidRPr="00DD520E" w:rsidRDefault="004F5886" w:rsidP="004F5886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Helsehuset skal etableres i nye eller eksisterende lokaler for å imøtekomme behovene for tjenesteleveranser i tråd med vedtatt strategi for helse, mestring og velferd og boligtypeprogrammet. </w:t>
      </w:r>
    </w:p>
    <w:p w14:paraId="2822FCDF" w14:textId="77777777" w:rsidR="004F5886" w:rsidRPr="00DD520E" w:rsidRDefault="004F5886" w:rsidP="004F5886">
      <w:pPr>
        <w:spacing w:after="0" w:line="240" w:lineRule="auto"/>
        <w:rPr>
          <w:rFonts w:cstheme="minorHAnsi"/>
          <w:strike/>
          <w:sz w:val="24"/>
          <w:szCs w:val="24"/>
        </w:rPr>
      </w:pPr>
    </w:p>
    <w:p w14:paraId="317EB090" w14:textId="77777777" w:rsidR="004F5886" w:rsidRPr="00DD520E" w:rsidRDefault="004F5886" w:rsidP="004F5886">
      <w:pPr>
        <w:spacing w:after="0" w:line="240" w:lineRule="auto"/>
        <w:rPr>
          <w:rFonts w:cstheme="minorHAnsi"/>
          <w:strike/>
          <w:sz w:val="24"/>
          <w:szCs w:val="24"/>
        </w:rPr>
      </w:pPr>
    </w:p>
    <w:p w14:paraId="631954D4" w14:textId="31440BA1" w:rsidR="004F5886" w:rsidRPr="00DD520E" w:rsidRDefault="004F5886" w:rsidP="00673282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b/>
          <w:bCs/>
          <w:sz w:val="24"/>
          <w:szCs w:val="24"/>
        </w:rPr>
        <w:lastRenderedPageBreak/>
        <w:t>Miljø og samfunnsutvikling</w:t>
      </w:r>
    </w:p>
    <w:p w14:paraId="5DD844A5" w14:textId="77777777" w:rsidR="004F5886" w:rsidRPr="00DD520E" w:rsidRDefault="004F5886" w:rsidP="004F588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B52684" w14:textId="3ECF65F8" w:rsidR="004F5886" w:rsidRPr="00F96093" w:rsidRDefault="004F5886" w:rsidP="004F5886">
      <w:pPr>
        <w:pStyle w:val="Listeavsnitt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Det skal arbeides for bedret lokalbusstilbud. For å redusere privatbilbehovet må tilbudet ivareta både jobbreiser og tilkomst til Skytta og Døli. Hyppigere avganger for buss mellom </w:t>
      </w:r>
      <w:r w:rsidR="00031724">
        <w:rPr>
          <w:rFonts w:cstheme="minorHAnsi"/>
          <w:sz w:val="24"/>
          <w:szCs w:val="24"/>
        </w:rPr>
        <w:t>Nittedal</w:t>
      </w:r>
      <w:r w:rsidRPr="00DD520E">
        <w:rPr>
          <w:rFonts w:cstheme="minorHAnsi"/>
          <w:sz w:val="24"/>
          <w:szCs w:val="24"/>
        </w:rPr>
        <w:t xml:space="preserve"> sentrum og Nittedal stasjon tilstrebes og omlegging til ringbuss vurderes for å redusere reisetiden.</w:t>
      </w:r>
    </w:p>
    <w:p w14:paraId="54934D53" w14:textId="77777777" w:rsidR="004F5886" w:rsidRPr="00DD520E" w:rsidRDefault="004F5886" w:rsidP="004F5886">
      <w:pPr>
        <w:pStyle w:val="Listeavsnitt"/>
        <w:rPr>
          <w:rFonts w:cstheme="minorHAnsi"/>
          <w:b/>
          <w:bCs/>
          <w:sz w:val="24"/>
          <w:szCs w:val="24"/>
        </w:rPr>
      </w:pPr>
    </w:p>
    <w:p w14:paraId="320A4BE9" w14:textId="77777777" w:rsidR="004F5886" w:rsidRPr="00DD520E" w:rsidRDefault="004F5886" w:rsidP="004F5886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D520E">
        <w:rPr>
          <w:rFonts w:cstheme="minorHAnsi"/>
          <w:b/>
          <w:bCs/>
          <w:sz w:val="24"/>
          <w:szCs w:val="24"/>
        </w:rPr>
        <w:t>Øvrig</w:t>
      </w:r>
    </w:p>
    <w:p w14:paraId="500EEC8E" w14:textId="77777777" w:rsidR="004F5886" w:rsidRPr="00DD520E" w:rsidRDefault="004F5886" w:rsidP="004F5886">
      <w:pPr>
        <w:pStyle w:val="Listeavsnitt"/>
        <w:ind w:left="700"/>
        <w:rPr>
          <w:rFonts w:cstheme="minorHAnsi"/>
          <w:sz w:val="24"/>
          <w:szCs w:val="24"/>
        </w:rPr>
      </w:pPr>
    </w:p>
    <w:p w14:paraId="683B9C2B" w14:textId="4A2A30FA" w:rsidR="004F5886" w:rsidRPr="00DD520E" w:rsidRDefault="004F5886" w:rsidP="004F5886">
      <w:pPr>
        <w:pStyle w:val="Listeavsnit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Forslag til driftsbudsjett vedtas, jf. vedlegg §5-4 bevilgningsoversikt drift (1A) hvor år 1 er årsbudsjett 202</w:t>
      </w:r>
      <w:r w:rsidR="00F74829" w:rsidRPr="00DD520E">
        <w:rPr>
          <w:rFonts w:cstheme="minorHAnsi"/>
          <w:sz w:val="24"/>
          <w:szCs w:val="24"/>
        </w:rPr>
        <w:t>3</w:t>
      </w:r>
      <w:r w:rsidRPr="00DD520E">
        <w:rPr>
          <w:rFonts w:cstheme="minorHAnsi"/>
          <w:sz w:val="24"/>
          <w:szCs w:val="24"/>
        </w:rPr>
        <w:t>, herunder mål og premisser for bevilgningene. Driftsrammene for hver sektor vedtas slik det framgår av vedlegg §5-4 Sum bevilgninger drift, netto (1B). Årsbudsjett 202</w:t>
      </w:r>
      <w:r w:rsidR="00463AA1" w:rsidRPr="00DD520E">
        <w:rPr>
          <w:rFonts w:cstheme="minorHAnsi"/>
          <w:sz w:val="24"/>
          <w:szCs w:val="24"/>
        </w:rPr>
        <w:t>3</w:t>
      </w:r>
      <w:r w:rsidRPr="00DD520E">
        <w:rPr>
          <w:rFonts w:cstheme="minorHAnsi"/>
          <w:sz w:val="24"/>
          <w:szCs w:val="24"/>
        </w:rPr>
        <w:t xml:space="preserve"> justeres slik: </w:t>
      </w:r>
    </w:p>
    <w:tbl>
      <w:tblPr>
        <w:tblW w:w="8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38"/>
        <w:gridCol w:w="1618"/>
      </w:tblGrid>
      <w:tr w:rsidR="004F5886" w:rsidRPr="00DD520E" w14:paraId="1ABF9604" w14:textId="77777777" w:rsidTr="00042E5F">
        <w:trPr>
          <w:trHeight w:val="1260"/>
        </w:trPr>
        <w:tc>
          <w:tcPr>
            <w:tcW w:w="4536" w:type="dxa"/>
            <w:noWrap/>
            <w:vAlign w:val="bottom"/>
            <w:hideMark/>
          </w:tcPr>
          <w:p w14:paraId="51E3052C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Tall i millioner kroner</w:t>
            </w:r>
          </w:p>
        </w:tc>
        <w:tc>
          <w:tcPr>
            <w:tcW w:w="2133" w:type="dxa"/>
            <w:vAlign w:val="bottom"/>
            <w:hideMark/>
          </w:tcPr>
          <w:p w14:paraId="0D4A43E0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Økte inntekter/reduserte kostnader</w:t>
            </w:r>
          </w:p>
        </w:tc>
        <w:tc>
          <w:tcPr>
            <w:tcW w:w="1598" w:type="dxa"/>
            <w:vAlign w:val="bottom"/>
            <w:hideMark/>
          </w:tcPr>
          <w:p w14:paraId="751AA883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Reduserte inntekter/økte kostnader</w:t>
            </w:r>
          </w:p>
        </w:tc>
      </w:tr>
      <w:tr w:rsidR="004F5886" w:rsidRPr="00DD520E" w14:paraId="686CD137" w14:textId="77777777" w:rsidTr="00042E5F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2EAC4A3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Oppvekst og utdanning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438668FF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1676D8EE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0805D8F0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50401A" w14:textId="254430F8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2.</w:t>
            </w:r>
            <w:r w:rsidR="000A53D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Kulturs</w:t>
            </w:r>
            <w:r w:rsidR="000A53D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ektoren opprettholder aktivite</w:t>
            </w:r>
            <w:r w:rsidR="00042E5F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ter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07B7EFB4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36738018" w14:textId="5DD91F8E" w:rsidR="004F5886" w:rsidRPr="00DD520E" w:rsidRDefault="00042E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</w:t>
            </w:r>
            <w:r w:rsidR="004F588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,</w:t>
            </w: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00</w:t>
            </w:r>
          </w:p>
        </w:tc>
      </w:tr>
      <w:tr w:rsidR="004F5886" w:rsidRPr="00DD520E" w14:paraId="487DC17C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47A47F1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0226A58C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1FA999CB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67D076CB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B74A07E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Helse og velferd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643DD192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329DB90A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4EE3967B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3142097" w14:textId="77777777" w:rsidR="004F5886" w:rsidRPr="00DD520E" w:rsidRDefault="004F5886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46331141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3029CE7E" w14:textId="77777777" w:rsidR="004F5886" w:rsidRPr="00DD520E" w:rsidRDefault="004F5886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4F5886" w:rsidRPr="00DD520E" w14:paraId="00AB09F0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C10DD4E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Miljø og samfunnsutvikling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7E06AD08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612918D8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01FE89A8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7B1D6B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32453CF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14:paraId="33B0000C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4F5886" w:rsidRPr="00DD520E" w14:paraId="040A740C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CF3957A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Øvrig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47BA1994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49740C58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08B10291" w14:textId="77777777" w:rsidTr="00042E5F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7D752E2" w14:textId="69E7B6AC" w:rsidR="004F5886" w:rsidRPr="00DD520E" w:rsidRDefault="0074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Ø</w:t>
            </w:r>
            <w:r w:rsidR="004F588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kt skatteinngang / økte rammer, jfr. Stortingets behandling av statsbudsjett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7A9385D5" w14:textId="2CF47C59" w:rsidR="004F5886" w:rsidRPr="00DD520E" w:rsidRDefault="00746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1,00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08824580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197C3F8E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9BC1799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Økt avsetning til disposisjonsfond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FE1EE6D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698474A8" w14:textId="31D5DC78" w:rsidR="004F5886" w:rsidRPr="00DD520E" w:rsidRDefault="004F5886" w:rsidP="006B3F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4F5886" w:rsidRPr="00DD520E" w14:paraId="3CBB399A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E9EDAFD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3F4402C9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2F2BC1EC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65FF82BD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bottom"/>
            <w:hideMark/>
          </w:tcPr>
          <w:p w14:paraId="759D8BA1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Økte inntekter/reduserte kostnader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380292A7" w14:textId="5B7F1E65" w:rsidR="004F5886" w:rsidRPr="00DD520E" w:rsidRDefault="006B3F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</w:t>
            </w:r>
            <w:r w:rsidR="004F588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,</w:t>
            </w: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14:paraId="55C0F18D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6915188F" w14:textId="77777777" w:rsidTr="00042E5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bottom"/>
            <w:hideMark/>
          </w:tcPr>
          <w:p w14:paraId="164788AB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Reduserte inntekter/økte kostnader</w:t>
            </w:r>
          </w:p>
        </w:tc>
        <w:tc>
          <w:tcPr>
            <w:tcW w:w="21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14:paraId="5152D333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14:paraId="717D2583" w14:textId="6BEF834E" w:rsidR="004F5886" w:rsidRPr="00DD520E" w:rsidRDefault="006B3F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</w:t>
            </w:r>
            <w:r w:rsidR="004F5886"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,</w:t>
            </w: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00</w:t>
            </w:r>
          </w:p>
        </w:tc>
      </w:tr>
      <w:tr w:rsidR="004F5886" w:rsidRPr="00DD520E" w14:paraId="2A591AD8" w14:textId="77777777" w:rsidTr="00042E5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695C1D75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hideMark/>
          </w:tcPr>
          <w:p w14:paraId="0DE306D8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A512D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4F5886" w:rsidRPr="00DD520E" w14:paraId="3DAAFC87" w14:textId="77777777" w:rsidTr="00042E5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/>
            <w:vAlign w:val="center"/>
            <w:hideMark/>
          </w:tcPr>
          <w:p w14:paraId="37678EBC" w14:textId="77777777" w:rsidR="004F5886" w:rsidRPr="00DD520E" w:rsidRDefault="004F58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NETTO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hideMark/>
          </w:tcPr>
          <w:p w14:paraId="1ADB99F7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hideMark/>
          </w:tcPr>
          <w:p w14:paraId="75AE6022" w14:textId="77777777" w:rsidR="004F5886" w:rsidRPr="00DD520E" w:rsidRDefault="004F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DD520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0,00</w:t>
            </w:r>
          </w:p>
        </w:tc>
      </w:tr>
    </w:tbl>
    <w:p w14:paraId="63A68A67" w14:textId="6BB71966" w:rsidR="004F5886" w:rsidRPr="00DD520E" w:rsidRDefault="004F5886" w:rsidP="004F5886">
      <w:pPr>
        <w:pStyle w:val="Listeavsnitt"/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fldChar w:fldCharType="begin"/>
      </w:r>
      <w:r w:rsidRPr="00DD520E">
        <w:rPr>
          <w:rFonts w:cstheme="minorHAnsi"/>
          <w:sz w:val="24"/>
          <w:szCs w:val="24"/>
        </w:rPr>
        <w:instrText xml:space="preserve"> LINK Excel.Sheet.12 "\\\\N13OS2CFI004\\104590$\\tc\\users\\104590hefo\\hef\\Økonomiske disponeringer i budsjett for 2022.xlsx" Ark1!R2C1:R30C3 \a \f 4 \h </w:instrText>
      </w:r>
      <w:r w:rsidR="00DD520E" w:rsidRPr="00DD520E">
        <w:rPr>
          <w:rFonts w:cstheme="minorHAnsi"/>
          <w:sz w:val="24"/>
          <w:szCs w:val="24"/>
        </w:rPr>
        <w:instrText xml:space="preserve"> \* MERGEFORMAT </w:instrText>
      </w:r>
      <w:r w:rsidRPr="00DD520E">
        <w:rPr>
          <w:rFonts w:cstheme="minorHAnsi"/>
          <w:sz w:val="24"/>
          <w:szCs w:val="24"/>
        </w:rPr>
        <w:fldChar w:fldCharType="separate"/>
      </w:r>
    </w:p>
    <w:p w14:paraId="07187693" w14:textId="77777777" w:rsidR="004F5886" w:rsidRPr="00DD520E" w:rsidRDefault="004F5886" w:rsidP="004F5886">
      <w:pPr>
        <w:pStyle w:val="Listeavsnitt"/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fldChar w:fldCharType="end"/>
      </w:r>
    </w:p>
    <w:p w14:paraId="5089A11F" w14:textId="77777777" w:rsidR="004F5886" w:rsidRPr="00DD520E" w:rsidRDefault="004F5886" w:rsidP="00286EBC">
      <w:p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Rådmannen bes innarbeide flerårseffekt i økonomiplanperioden for aktuelle tiltak.</w:t>
      </w:r>
    </w:p>
    <w:p w14:paraId="65F0DB7C" w14:textId="0B7DCAD0" w:rsidR="004F5886" w:rsidRPr="00DD520E" w:rsidRDefault="004F5886" w:rsidP="00286EB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4D5EDC" w14:textId="77777777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</w:p>
    <w:p w14:paraId="413D0EC4" w14:textId="46F33CF4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 xml:space="preserve">Nittedal, </w:t>
      </w:r>
      <w:r w:rsidR="00627FAC" w:rsidRPr="00DD520E">
        <w:rPr>
          <w:rFonts w:cstheme="minorHAnsi"/>
          <w:sz w:val="24"/>
          <w:szCs w:val="24"/>
        </w:rPr>
        <w:t>28</w:t>
      </w:r>
      <w:r w:rsidRPr="00DD520E">
        <w:rPr>
          <w:rFonts w:cstheme="minorHAnsi"/>
          <w:sz w:val="24"/>
          <w:szCs w:val="24"/>
        </w:rPr>
        <w:t>.</w:t>
      </w:r>
      <w:r w:rsidR="00627FAC" w:rsidRPr="00DD520E">
        <w:rPr>
          <w:rFonts w:cstheme="minorHAnsi"/>
          <w:sz w:val="24"/>
          <w:szCs w:val="24"/>
        </w:rPr>
        <w:t>11</w:t>
      </w:r>
      <w:r w:rsidRPr="00DD520E">
        <w:rPr>
          <w:rFonts w:cstheme="minorHAnsi"/>
          <w:sz w:val="24"/>
          <w:szCs w:val="24"/>
        </w:rPr>
        <w:t>.202</w:t>
      </w:r>
      <w:r w:rsidR="00627FAC" w:rsidRPr="00DD520E">
        <w:rPr>
          <w:rFonts w:cstheme="minorHAnsi"/>
          <w:sz w:val="24"/>
          <w:szCs w:val="24"/>
        </w:rPr>
        <w:t>2</w:t>
      </w:r>
    </w:p>
    <w:p w14:paraId="5E6C3DCF" w14:textId="77777777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  <w:r w:rsidRPr="00DD520E">
        <w:rPr>
          <w:rFonts w:cstheme="minorHAnsi"/>
          <w:sz w:val="24"/>
          <w:szCs w:val="24"/>
        </w:rPr>
        <w:t>Inge Solli (V)</w:t>
      </w:r>
    </w:p>
    <w:p w14:paraId="798C0869" w14:textId="77777777" w:rsidR="004F5886" w:rsidRPr="00DD520E" w:rsidRDefault="004F5886" w:rsidP="004F5886">
      <w:pPr>
        <w:spacing w:after="0" w:line="240" w:lineRule="auto"/>
        <w:rPr>
          <w:rFonts w:cstheme="minorHAnsi"/>
          <w:sz w:val="24"/>
          <w:szCs w:val="24"/>
        </w:rPr>
      </w:pPr>
    </w:p>
    <w:p w14:paraId="79256DF9" w14:textId="77777777" w:rsidR="004F5886" w:rsidRPr="00DD520E" w:rsidRDefault="004F5886">
      <w:pPr>
        <w:rPr>
          <w:rFonts w:cstheme="minorHAnsi"/>
          <w:sz w:val="24"/>
          <w:szCs w:val="24"/>
        </w:rPr>
      </w:pPr>
    </w:p>
    <w:sectPr w:rsidR="004F5886" w:rsidRPr="00DD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245"/>
    <w:multiLevelType w:val="multilevel"/>
    <w:tmpl w:val="3F5C0AFC"/>
    <w:lvl w:ilvl="0">
      <w:start w:val="1"/>
      <w:numFmt w:val="decimal"/>
      <w:lvlText w:val="%1."/>
      <w:lvlJc w:val="left"/>
      <w:pPr>
        <w:ind w:left="700" w:hanging="700"/>
      </w:pPr>
    </w:lvl>
    <w:lvl w:ilvl="1">
      <w:start w:val="1"/>
      <w:numFmt w:val="decimal"/>
      <w:lvlText w:val="%1.%2."/>
      <w:lvlJc w:val="left"/>
      <w:pPr>
        <w:ind w:left="700" w:hanging="70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2BD7EAF"/>
    <w:multiLevelType w:val="hybridMultilevel"/>
    <w:tmpl w:val="577A6FA0"/>
    <w:lvl w:ilvl="0" w:tplc="A8D8E9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053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19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86"/>
    <w:rsid w:val="0000264E"/>
    <w:rsid w:val="00031724"/>
    <w:rsid w:val="00042E5F"/>
    <w:rsid w:val="00080BF3"/>
    <w:rsid w:val="00083CF5"/>
    <w:rsid w:val="00083D5B"/>
    <w:rsid w:val="00083FF3"/>
    <w:rsid w:val="000A07B4"/>
    <w:rsid w:val="000A1B47"/>
    <w:rsid w:val="000A53D6"/>
    <w:rsid w:val="000D010A"/>
    <w:rsid w:val="000E4FAB"/>
    <w:rsid w:val="000F49B5"/>
    <w:rsid w:val="001336B4"/>
    <w:rsid w:val="001455A3"/>
    <w:rsid w:val="00147F14"/>
    <w:rsid w:val="00166BD1"/>
    <w:rsid w:val="00180D64"/>
    <w:rsid w:val="00197FCC"/>
    <w:rsid w:val="001A2815"/>
    <w:rsid w:val="001A3CD4"/>
    <w:rsid w:val="001B6F1C"/>
    <w:rsid w:val="002159D5"/>
    <w:rsid w:val="00231481"/>
    <w:rsid w:val="002347BD"/>
    <w:rsid w:val="0025280E"/>
    <w:rsid w:val="002713A3"/>
    <w:rsid w:val="00286EBC"/>
    <w:rsid w:val="002B29A3"/>
    <w:rsid w:val="002F2138"/>
    <w:rsid w:val="00322B5D"/>
    <w:rsid w:val="003305C1"/>
    <w:rsid w:val="00337492"/>
    <w:rsid w:val="003E67EF"/>
    <w:rsid w:val="003E6885"/>
    <w:rsid w:val="004140FA"/>
    <w:rsid w:val="0041432C"/>
    <w:rsid w:val="00434A78"/>
    <w:rsid w:val="00463AA1"/>
    <w:rsid w:val="004854A5"/>
    <w:rsid w:val="004A2D6A"/>
    <w:rsid w:val="004A4C3B"/>
    <w:rsid w:val="004D4CEB"/>
    <w:rsid w:val="004D671F"/>
    <w:rsid w:val="004F066E"/>
    <w:rsid w:val="004F5886"/>
    <w:rsid w:val="004F61BF"/>
    <w:rsid w:val="00506D8E"/>
    <w:rsid w:val="00534CE5"/>
    <w:rsid w:val="005609B7"/>
    <w:rsid w:val="0059286E"/>
    <w:rsid w:val="005D60B6"/>
    <w:rsid w:val="005E5318"/>
    <w:rsid w:val="00604914"/>
    <w:rsid w:val="00627FAC"/>
    <w:rsid w:val="0064654F"/>
    <w:rsid w:val="00650E3A"/>
    <w:rsid w:val="00657F54"/>
    <w:rsid w:val="00673282"/>
    <w:rsid w:val="006928E1"/>
    <w:rsid w:val="006A0252"/>
    <w:rsid w:val="006B2905"/>
    <w:rsid w:val="006B3F57"/>
    <w:rsid w:val="006B46C4"/>
    <w:rsid w:val="006C4859"/>
    <w:rsid w:val="006D4071"/>
    <w:rsid w:val="007465E2"/>
    <w:rsid w:val="007800AC"/>
    <w:rsid w:val="00786C3B"/>
    <w:rsid w:val="00790A6B"/>
    <w:rsid w:val="007B25E1"/>
    <w:rsid w:val="007B7DDE"/>
    <w:rsid w:val="008155D8"/>
    <w:rsid w:val="00822329"/>
    <w:rsid w:val="008307FF"/>
    <w:rsid w:val="00830FA5"/>
    <w:rsid w:val="0083590A"/>
    <w:rsid w:val="00860D02"/>
    <w:rsid w:val="0086161C"/>
    <w:rsid w:val="00870418"/>
    <w:rsid w:val="00881F2F"/>
    <w:rsid w:val="008942D9"/>
    <w:rsid w:val="008A4AA8"/>
    <w:rsid w:val="008C36F4"/>
    <w:rsid w:val="008C5956"/>
    <w:rsid w:val="00901F8F"/>
    <w:rsid w:val="00915AA6"/>
    <w:rsid w:val="00946693"/>
    <w:rsid w:val="009519C5"/>
    <w:rsid w:val="009555EB"/>
    <w:rsid w:val="00981F6A"/>
    <w:rsid w:val="009A02D7"/>
    <w:rsid w:val="009A431C"/>
    <w:rsid w:val="009B26AE"/>
    <w:rsid w:val="009B471E"/>
    <w:rsid w:val="009C1CD7"/>
    <w:rsid w:val="009C3916"/>
    <w:rsid w:val="009C627B"/>
    <w:rsid w:val="009C64A8"/>
    <w:rsid w:val="009E20D0"/>
    <w:rsid w:val="00A02F22"/>
    <w:rsid w:val="00A112BC"/>
    <w:rsid w:val="00A32E89"/>
    <w:rsid w:val="00A42C8F"/>
    <w:rsid w:val="00A55F8B"/>
    <w:rsid w:val="00AB5D35"/>
    <w:rsid w:val="00AC3EFD"/>
    <w:rsid w:val="00B06F22"/>
    <w:rsid w:val="00B2316B"/>
    <w:rsid w:val="00B34E05"/>
    <w:rsid w:val="00B34E41"/>
    <w:rsid w:val="00B46D4C"/>
    <w:rsid w:val="00B60E44"/>
    <w:rsid w:val="00B97501"/>
    <w:rsid w:val="00BB3F0D"/>
    <w:rsid w:val="00BC0682"/>
    <w:rsid w:val="00BC1E65"/>
    <w:rsid w:val="00BC34BA"/>
    <w:rsid w:val="00BC4765"/>
    <w:rsid w:val="00BC4EF9"/>
    <w:rsid w:val="00BC5279"/>
    <w:rsid w:val="00BD6B8E"/>
    <w:rsid w:val="00BF2FFA"/>
    <w:rsid w:val="00C0178E"/>
    <w:rsid w:val="00C363F1"/>
    <w:rsid w:val="00C45702"/>
    <w:rsid w:val="00C45ABB"/>
    <w:rsid w:val="00C45D05"/>
    <w:rsid w:val="00C93E43"/>
    <w:rsid w:val="00CA0225"/>
    <w:rsid w:val="00CB495F"/>
    <w:rsid w:val="00CE2A74"/>
    <w:rsid w:val="00D32327"/>
    <w:rsid w:val="00D50649"/>
    <w:rsid w:val="00D542EA"/>
    <w:rsid w:val="00D601E8"/>
    <w:rsid w:val="00DD520E"/>
    <w:rsid w:val="00E00930"/>
    <w:rsid w:val="00E27054"/>
    <w:rsid w:val="00E347BB"/>
    <w:rsid w:val="00E4490D"/>
    <w:rsid w:val="00E53632"/>
    <w:rsid w:val="00E92A04"/>
    <w:rsid w:val="00EC1EDC"/>
    <w:rsid w:val="00EF4B3C"/>
    <w:rsid w:val="00F0270A"/>
    <w:rsid w:val="00F555A9"/>
    <w:rsid w:val="00F6621C"/>
    <w:rsid w:val="00F74829"/>
    <w:rsid w:val="00F96093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091C"/>
  <w15:chartTrackingRefBased/>
  <w15:docId w15:val="{F3BB96AE-2546-42C3-A33E-BB22058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5886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5886"/>
    <w:rPr>
      <w:rFonts w:ascii="Arial" w:eastAsiaTheme="majorEastAsia" w:hAnsi="Arial" w:cstheme="majorBidi"/>
      <w:b/>
      <w:sz w:val="2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F5886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4F588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Hallgeir Solli</dc:creator>
  <cp:keywords/>
  <dc:description/>
  <cp:lastModifiedBy>Inge Hallgeir Solli</cp:lastModifiedBy>
  <cp:revision>156</cp:revision>
  <cp:lastPrinted>2022-11-28T07:50:00Z</cp:lastPrinted>
  <dcterms:created xsi:type="dcterms:W3CDTF">2022-11-27T18:48:00Z</dcterms:created>
  <dcterms:modified xsi:type="dcterms:W3CDTF">2022-11-28T09:02:00Z</dcterms:modified>
</cp:coreProperties>
</file>